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AC" w:rsidRDefault="00CB2C0C" w:rsidP="00CB2C0C">
      <w:pPr>
        <w:pStyle w:val="Title"/>
        <w:rPr>
          <w:sz w:val="40"/>
        </w:rPr>
      </w:pPr>
      <w:r w:rsidRPr="00CB2C0C">
        <w:rPr>
          <w:sz w:val="40"/>
        </w:rPr>
        <w:t>FPSW Briefing on EU Withdrawal Agreement Bill 1</w:t>
      </w:r>
      <w:r w:rsidR="002A1A0B">
        <w:rPr>
          <w:sz w:val="40"/>
        </w:rPr>
        <w:t>1</w:t>
      </w:r>
      <w:r w:rsidRPr="00CB2C0C">
        <w:rPr>
          <w:sz w:val="40"/>
          <w:vertAlign w:val="superscript"/>
        </w:rPr>
        <w:t>th</w:t>
      </w:r>
      <w:r w:rsidRPr="00CB2C0C">
        <w:rPr>
          <w:sz w:val="40"/>
        </w:rPr>
        <w:t xml:space="preserve"> January 2020</w:t>
      </w:r>
    </w:p>
    <w:p w:rsidR="00CB2C0C" w:rsidRPr="00AD4975" w:rsidRDefault="00AD4975" w:rsidP="003E2818">
      <w:pPr>
        <w:ind w:left="720"/>
        <w:rPr>
          <w:rFonts w:cs="Arial"/>
          <w:i/>
          <w:color w:val="000000"/>
          <w:sz w:val="22"/>
          <w:shd w:val="clear" w:color="auto" w:fill="FFFFFF"/>
        </w:rPr>
      </w:pPr>
      <w:r>
        <w:rPr>
          <w:rFonts w:cs="Arial"/>
          <w:i/>
          <w:color w:val="000000"/>
          <w:sz w:val="22"/>
          <w:shd w:val="clear" w:color="auto" w:fill="FFFFFF"/>
        </w:rPr>
        <w:t>“</w:t>
      </w:r>
      <w:r w:rsidR="00CB2C0C" w:rsidRPr="00AD4975">
        <w:rPr>
          <w:rFonts w:cs="Arial"/>
          <w:i/>
          <w:color w:val="000000"/>
          <w:sz w:val="22"/>
          <w:shd w:val="clear" w:color="auto" w:fill="FFFFFF"/>
        </w:rPr>
        <w:t>A Bill to implement, and make other provision in connection with, the agreement between the United Kingdom and the EU under Article 50(2) of the Treaty on European Union which sets out the arrangements for the United Kingdom’s withdrawal from the EU.</w:t>
      </w:r>
      <w:r>
        <w:rPr>
          <w:rFonts w:cs="Arial"/>
          <w:i/>
          <w:color w:val="000000"/>
          <w:sz w:val="22"/>
          <w:shd w:val="clear" w:color="auto" w:fill="FFFFFF"/>
        </w:rPr>
        <w:t>”</w:t>
      </w:r>
    </w:p>
    <w:p w:rsidR="00CB2C0C" w:rsidRPr="00E35B54" w:rsidRDefault="00CB2C0C" w:rsidP="00CB2C0C">
      <w:p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 xml:space="preserve">The </w:t>
      </w:r>
      <w:r w:rsidR="00630E6E">
        <w:rPr>
          <w:rFonts w:ascii="Verdana" w:hAnsi="Verdana"/>
          <w:color w:val="000000"/>
          <w:sz w:val="22"/>
          <w:szCs w:val="19"/>
          <w:shd w:val="clear" w:color="auto" w:fill="FFFFFF"/>
        </w:rPr>
        <w:t xml:space="preserve">2020 Withdrawal Agreement </w:t>
      </w:r>
      <w:r w:rsidRPr="00E35B54">
        <w:rPr>
          <w:rFonts w:ascii="Verdana" w:hAnsi="Verdana"/>
          <w:color w:val="000000"/>
          <w:sz w:val="22"/>
          <w:szCs w:val="19"/>
          <w:shd w:val="clear" w:color="auto" w:fill="FFFFFF"/>
        </w:rPr>
        <w:t>Bill proceeded to the House of Lords on 9</w:t>
      </w:r>
      <w:r w:rsidRPr="00E35B54">
        <w:rPr>
          <w:rFonts w:ascii="Verdana" w:hAnsi="Verdana"/>
          <w:color w:val="000000"/>
          <w:sz w:val="22"/>
          <w:szCs w:val="19"/>
          <w:shd w:val="clear" w:color="auto" w:fill="FFFFFF"/>
          <w:vertAlign w:val="superscript"/>
        </w:rPr>
        <w:t>th</w:t>
      </w:r>
      <w:r w:rsidRPr="00E35B54">
        <w:rPr>
          <w:rFonts w:ascii="Verdana" w:hAnsi="Verdana"/>
          <w:color w:val="000000"/>
          <w:sz w:val="22"/>
          <w:szCs w:val="19"/>
          <w:shd w:val="clear" w:color="auto" w:fill="FFFFFF"/>
        </w:rPr>
        <w:t xml:space="preserve"> January 2020, having passed all stages in the House of Commons.</w:t>
      </w:r>
      <w:r w:rsidR="008C6B4F">
        <w:rPr>
          <w:rFonts w:ascii="Verdana" w:hAnsi="Verdana"/>
          <w:color w:val="000000"/>
          <w:sz w:val="22"/>
          <w:szCs w:val="19"/>
          <w:shd w:val="clear" w:color="auto" w:fill="FFFFFF"/>
        </w:rPr>
        <w:t xml:space="preserve"> There were </w:t>
      </w:r>
      <w:r w:rsidR="00815299">
        <w:rPr>
          <w:rFonts w:ascii="Verdana" w:hAnsi="Verdana"/>
          <w:color w:val="000000"/>
          <w:sz w:val="22"/>
          <w:szCs w:val="19"/>
          <w:shd w:val="clear" w:color="auto" w:fill="FFFFFF"/>
        </w:rPr>
        <w:t xml:space="preserve">many </w:t>
      </w:r>
      <w:r w:rsidR="008C6B4F">
        <w:rPr>
          <w:rFonts w:ascii="Verdana" w:hAnsi="Verdana"/>
          <w:color w:val="000000"/>
          <w:sz w:val="22"/>
          <w:szCs w:val="19"/>
          <w:shd w:val="clear" w:color="auto" w:fill="FFFFFF"/>
        </w:rPr>
        <w:t>significant amendments proposed to the Bill in the Commons, including NC6</w:t>
      </w:r>
      <w:r w:rsidR="008C6B4F">
        <w:rPr>
          <w:rStyle w:val="EndnoteReference"/>
          <w:rFonts w:ascii="Verdana" w:hAnsi="Verdana"/>
          <w:color w:val="000000"/>
          <w:sz w:val="22"/>
          <w:szCs w:val="19"/>
          <w:shd w:val="clear" w:color="auto" w:fill="FFFFFF"/>
        </w:rPr>
        <w:endnoteReference w:id="1"/>
      </w:r>
      <w:r w:rsidR="008C6B4F">
        <w:rPr>
          <w:rFonts w:ascii="Verdana" w:hAnsi="Verdana"/>
          <w:color w:val="000000"/>
          <w:sz w:val="22"/>
          <w:szCs w:val="19"/>
          <w:shd w:val="clear" w:color="auto" w:fill="FFFFFF"/>
        </w:rPr>
        <w:t xml:space="preserve"> </w:t>
      </w:r>
      <w:r w:rsidR="00815299">
        <w:rPr>
          <w:rFonts w:ascii="Verdana" w:hAnsi="Verdana"/>
          <w:color w:val="000000"/>
          <w:sz w:val="22"/>
          <w:szCs w:val="19"/>
          <w:shd w:val="clear" w:color="auto" w:fill="FFFFFF"/>
        </w:rPr>
        <w:t>,</w:t>
      </w:r>
      <w:r w:rsidR="00C11D30">
        <w:rPr>
          <w:rFonts w:ascii="Verdana" w:hAnsi="Verdana"/>
          <w:color w:val="000000"/>
          <w:sz w:val="22"/>
          <w:szCs w:val="19"/>
          <w:shd w:val="clear" w:color="auto" w:fill="FFFFFF"/>
        </w:rPr>
        <w:t xml:space="preserve"> NC2</w:t>
      </w:r>
      <w:r w:rsidR="00C11D30">
        <w:rPr>
          <w:rStyle w:val="EndnoteReference"/>
          <w:rFonts w:ascii="Verdana" w:hAnsi="Verdana"/>
          <w:color w:val="000000"/>
          <w:sz w:val="22"/>
          <w:szCs w:val="19"/>
          <w:shd w:val="clear" w:color="auto" w:fill="FFFFFF"/>
        </w:rPr>
        <w:endnoteReference w:id="2"/>
      </w:r>
      <w:r w:rsidR="00815299">
        <w:rPr>
          <w:rFonts w:ascii="Verdana" w:hAnsi="Verdana"/>
          <w:color w:val="000000"/>
          <w:sz w:val="22"/>
          <w:szCs w:val="19"/>
          <w:shd w:val="clear" w:color="auto" w:fill="FFFFFF"/>
        </w:rPr>
        <w:t>, NC46</w:t>
      </w:r>
      <w:r w:rsidR="00815299">
        <w:rPr>
          <w:rStyle w:val="EndnoteReference"/>
          <w:rFonts w:ascii="Verdana" w:hAnsi="Verdana"/>
          <w:color w:val="000000"/>
          <w:sz w:val="22"/>
          <w:szCs w:val="19"/>
          <w:shd w:val="clear" w:color="auto" w:fill="FFFFFF"/>
        </w:rPr>
        <w:endnoteReference w:id="3"/>
      </w:r>
      <w:r w:rsidR="00815299">
        <w:rPr>
          <w:rFonts w:ascii="Verdana" w:hAnsi="Verdana"/>
          <w:color w:val="000000"/>
          <w:sz w:val="22"/>
          <w:szCs w:val="19"/>
          <w:shd w:val="clear" w:color="auto" w:fill="FFFFFF"/>
        </w:rPr>
        <w:t>,</w:t>
      </w:r>
      <w:r w:rsidR="00C11D30">
        <w:rPr>
          <w:rFonts w:ascii="Verdana" w:hAnsi="Verdana"/>
          <w:color w:val="000000"/>
          <w:sz w:val="22"/>
          <w:szCs w:val="19"/>
          <w:shd w:val="clear" w:color="auto" w:fill="FFFFFF"/>
        </w:rPr>
        <w:t xml:space="preserve"> </w:t>
      </w:r>
      <w:r w:rsidR="008C6B4F">
        <w:rPr>
          <w:rFonts w:ascii="Verdana" w:hAnsi="Verdana"/>
          <w:color w:val="000000"/>
          <w:sz w:val="22"/>
          <w:szCs w:val="19"/>
          <w:shd w:val="clear" w:color="auto" w:fill="FFFFFF"/>
        </w:rPr>
        <w:t>supported by a large number of proposers; but they all fell. The Bill</w:t>
      </w:r>
      <w:r w:rsidRPr="00E35B54">
        <w:rPr>
          <w:rFonts w:ascii="Verdana" w:hAnsi="Verdana"/>
          <w:color w:val="000000"/>
          <w:sz w:val="22"/>
          <w:szCs w:val="19"/>
          <w:shd w:val="clear" w:color="auto" w:fill="FFFFFF"/>
        </w:rPr>
        <w:t xml:space="preserve"> is due for detailed debate in </w:t>
      </w:r>
      <w:r w:rsidR="008C6B4F">
        <w:rPr>
          <w:rFonts w:ascii="Verdana" w:hAnsi="Verdana"/>
          <w:color w:val="000000"/>
          <w:sz w:val="22"/>
          <w:szCs w:val="19"/>
          <w:shd w:val="clear" w:color="auto" w:fill="FFFFFF"/>
        </w:rPr>
        <w:t>the Lords</w:t>
      </w:r>
      <w:r w:rsidRPr="00E35B54">
        <w:rPr>
          <w:rFonts w:ascii="Verdana" w:hAnsi="Verdana"/>
          <w:color w:val="000000"/>
          <w:sz w:val="22"/>
          <w:szCs w:val="19"/>
          <w:shd w:val="clear" w:color="auto" w:fill="FFFFFF"/>
        </w:rPr>
        <w:t xml:space="preserve"> on Monday (13</w:t>
      </w:r>
      <w:r w:rsidRPr="00E35B54">
        <w:rPr>
          <w:rFonts w:ascii="Verdana" w:hAnsi="Verdana"/>
          <w:color w:val="000000"/>
          <w:sz w:val="22"/>
          <w:szCs w:val="19"/>
          <w:shd w:val="clear" w:color="auto" w:fill="FFFFFF"/>
          <w:vertAlign w:val="superscript"/>
        </w:rPr>
        <w:t>th</w:t>
      </w:r>
      <w:r w:rsidR="00DE788A">
        <w:rPr>
          <w:rFonts w:ascii="Verdana" w:hAnsi="Verdana"/>
          <w:color w:val="000000"/>
          <w:sz w:val="22"/>
          <w:szCs w:val="19"/>
          <w:shd w:val="clear" w:color="auto" w:fill="FFFFFF"/>
        </w:rPr>
        <w:t>); there are already many amendments put forward in relation to restricting ‘delegated powers’ to amend the law by Ministerial regulation.</w:t>
      </w:r>
      <w:bookmarkStart w:id="0" w:name="_GoBack"/>
      <w:bookmarkEnd w:id="0"/>
    </w:p>
    <w:p w:rsidR="007F6464" w:rsidRPr="00E35B54" w:rsidRDefault="00CB2C0C" w:rsidP="00CB2C0C">
      <w:pPr>
        <w:rPr>
          <w:rFonts w:ascii="Verdana" w:hAnsi="Verdana"/>
          <w:color w:val="000000"/>
          <w:sz w:val="22"/>
          <w:szCs w:val="19"/>
          <w:shd w:val="clear" w:color="auto" w:fill="FFFFFF"/>
        </w:rPr>
      </w:pPr>
      <w:r w:rsidRPr="00E35B54">
        <w:rPr>
          <w:rFonts w:ascii="Verdana" w:hAnsi="Verdana"/>
          <w:b/>
          <w:color w:val="000000"/>
          <w:sz w:val="22"/>
          <w:szCs w:val="19"/>
          <w:shd w:val="clear" w:color="auto" w:fill="FFFFFF"/>
        </w:rPr>
        <w:t>The Bill has the effect of amending the EU Withdrawal Act 2018</w:t>
      </w:r>
      <w:r w:rsidRPr="00E35B54">
        <w:rPr>
          <w:rFonts w:ascii="Verdana" w:hAnsi="Verdana"/>
          <w:color w:val="000000"/>
          <w:sz w:val="22"/>
          <w:szCs w:val="19"/>
          <w:shd w:val="clear" w:color="auto" w:fill="FFFFFF"/>
        </w:rPr>
        <w:t>, which we spent some time following, supporting amendments to reduce or alleviate the Henry VIII power grab proposed by</w:t>
      </w:r>
      <w:r w:rsidR="004C1898" w:rsidRPr="00E35B54">
        <w:rPr>
          <w:rFonts w:ascii="Verdana" w:hAnsi="Verdana"/>
          <w:color w:val="000000"/>
          <w:sz w:val="22"/>
          <w:szCs w:val="19"/>
          <w:shd w:val="clear" w:color="auto" w:fill="FFFFFF"/>
        </w:rPr>
        <w:t xml:space="preserve"> Ministers. From our point of view, most of the amendments failed and left the Equality Act 2010 (amongst others) at risk from Ministers’ Regulation without Parliamentary scrutiny and agreement.</w:t>
      </w:r>
      <w:r w:rsidR="004C298B" w:rsidRPr="00E35B54">
        <w:rPr>
          <w:rFonts w:ascii="Verdana" w:hAnsi="Verdana"/>
          <w:color w:val="000000"/>
          <w:sz w:val="22"/>
          <w:szCs w:val="19"/>
          <w:shd w:val="clear" w:color="auto" w:fill="FFFFFF"/>
        </w:rPr>
        <w:t xml:space="preserve"> However, a few minimal safeguards succeeded, such as the setting up of a Parliamentary committee to scrutinise proposed Regulations and make recommendations as to whether they required the ‘affirmatory’ process. There was also the (in</w:t>
      </w:r>
      <w:proofErr w:type="gramStart"/>
      <w:r w:rsidR="004C298B" w:rsidRPr="00E35B54">
        <w:rPr>
          <w:rFonts w:ascii="Verdana" w:hAnsi="Verdana"/>
          <w:color w:val="000000"/>
          <w:sz w:val="22"/>
          <w:szCs w:val="19"/>
          <w:shd w:val="clear" w:color="auto" w:fill="FFFFFF"/>
        </w:rPr>
        <w:t>)famous</w:t>
      </w:r>
      <w:proofErr w:type="gramEnd"/>
      <w:r w:rsidR="004C298B" w:rsidRPr="00E35B54">
        <w:rPr>
          <w:rFonts w:ascii="Verdana" w:hAnsi="Verdana"/>
          <w:color w:val="000000"/>
          <w:sz w:val="22"/>
          <w:szCs w:val="19"/>
          <w:shd w:val="clear" w:color="auto" w:fill="FFFFFF"/>
        </w:rPr>
        <w:t xml:space="preserve"> inclusion of a clause requiring Ministers to assure the house that due regard had been taken to the need not to discriminate against those with protected characteristics under the Equality Act; the clause was notable in its absence of reference to the need to promote equality.</w:t>
      </w:r>
      <w:r w:rsidR="007F6464" w:rsidRPr="00E35B54">
        <w:rPr>
          <w:rFonts w:ascii="Verdana" w:hAnsi="Verdana"/>
          <w:color w:val="000000"/>
          <w:sz w:val="22"/>
          <w:szCs w:val="19"/>
          <w:shd w:val="clear" w:color="auto" w:fill="FFFFFF"/>
        </w:rPr>
        <w:t xml:space="preserve"> </w:t>
      </w:r>
    </w:p>
    <w:p w:rsidR="004C298B" w:rsidRPr="00E35B54" w:rsidRDefault="004C298B" w:rsidP="00CB2C0C">
      <w:p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 xml:space="preserve">Some of the </w:t>
      </w:r>
      <w:r w:rsidR="0082635A" w:rsidRPr="00E35B54">
        <w:rPr>
          <w:rFonts w:ascii="Verdana" w:hAnsi="Verdana"/>
          <w:color w:val="000000"/>
          <w:sz w:val="22"/>
          <w:szCs w:val="19"/>
          <w:shd w:val="clear" w:color="auto" w:fill="FFFFFF"/>
        </w:rPr>
        <w:t>provisions of the 2018 Act</w:t>
      </w:r>
      <w:r w:rsidRPr="00E35B54">
        <w:rPr>
          <w:rFonts w:ascii="Verdana" w:hAnsi="Verdana"/>
          <w:color w:val="000000"/>
          <w:sz w:val="22"/>
          <w:szCs w:val="19"/>
          <w:shd w:val="clear" w:color="auto" w:fill="FFFFFF"/>
        </w:rPr>
        <w:t xml:space="preserve"> </w:t>
      </w:r>
      <w:r w:rsidR="007F6464" w:rsidRPr="00E35B54">
        <w:rPr>
          <w:rFonts w:ascii="Verdana" w:hAnsi="Verdana"/>
          <w:color w:val="000000"/>
          <w:sz w:val="22"/>
          <w:szCs w:val="19"/>
          <w:shd w:val="clear" w:color="auto" w:fill="FFFFFF"/>
        </w:rPr>
        <w:t>a</w:t>
      </w:r>
      <w:r w:rsidRPr="00E35B54">
        <w:rPr>
          <w:rFonts w:ascii="Verdana" w:hAnsi="Verdana"/>
          <w:color w:val="000000"/>
          <w:sz w:val="22"/>
          <w:szCs w:val="19"/>
          <w:shd w:val="clear" w:color="auto" w:fill="FFFFFF"/>
        </w:rPr>
        <w:t xml:space="preserve">ffected by this 2020 Bill </w:t>
      </w:r>
      <w:r w:rsidR="007F6464" w:rsidRPr="00E35B54">
        <w:rPr>
          <w:rFonts w:ascii="Verdana" w:hAnsi="Verdana"/>
          <w:color w:val="000000"/>
          <w:sz w:val="22"/>
          <w:szCs w:val="19"/>
          <w:shd w:val="clear" w:color="auto" w:fill="FFFFFF"/>
        </w:rPr>
        <w:t>(</w:t>
      </w:r>
      <w:r w:rsidRPr="00E35B54">
        <w:rPr>
          <w:rFonts w:ascii="Verdana" w:hAnsi="Verdana"/>
          <w:color w:val="000000"/>
          <w:sz w:val="22"/>
          <w:szCs w:val="19"/>
          <w:shd w:val="clear" w:color="auto" w:fill="FFFFFF"/>
        </w:rPr>
        <w:t>as agreed in the Commons</w:t>
      </w:r>
      <w:r w:rsidR="00630E6E">
        <w:rPr>
          <w:rFonts w:ascii="Verdana" w:hAnsi="Verdana"/>
          <w:color w:val="000000"/>
          <w:sz w:val="22"/>
          <w:szCs w:val="19"/>
          <w:shd w:val="clear" w:color="auto" w:fill="FFFFFF"/>
        </w:rPr>
        <w:t xml:space="preserve"> yesterday</w:t>
      </w:r>
      <w:r w:rsidR="007F6464" w:rsidRPr="00E35B54">
        <w:rPr>
          <w:rFonts w:ascii="Verdana" w:hAnsi="Verdana"/>
          <w:color w:val="000000"/>
          <w:sz w:val="22"/>
          <w:szCs w:val="19"/>
          <w:shd w:val="clear" w:color="auto" w:fill="FFFFFF"/>
        </w:rPr>
        <w:t>) appear to be:</w:t>
      </w:r>
    </w:p>
    <w:p w:rsidR="004C298B" w:rsidRPr="00E35B54" w:rsidRDefault="008A5CFB" w:rsidP="004C298B">
      <w:pPr>
        <w:pStyle w:val="ListParagraph"/>
        <w:numPr>
          <w:ilvl w:val="0"/>
          <w:numId w:val="2"/>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 xml:space="preserve">The commitment to incorporate all laws from the EU at the date of leaving into UK domestic law </w:t>
      </w:r>
      <w:r w:rsidR="00B26EFD" w:rsidRPr="00E35B54">
        <w:rPr>
          <w:rFonts w:ascii="Verdana" w:hAnsi="Verdana"/>
          <w:color w:val="000000"/>
          <w:sz w:val="22"/>
          <w:szCs w:val="19"/>
          <w:shd w:val="clear" w:color="auto" w:fill="FFFFFF"/>
        </w:rPr>
        <w:t xml:space="preserve">is said to be </w:t>
      </w:r>
      <w:r w:rsidR="00103578" w:rsidRPr="00E35B54">
        <w:rPr>
          <w:rFonts w:ascii="Verdana" w:hAnsi="Verdana"/>
          <w:color w:val="000000"/>
          <w:sz w:val="22"/>
          <w:szCs w:val="19"/>
          <w:shd w:val="clear" w:color="auto" w:fill="FFFFFF"/>
        </w:rPr>
        <w:t>subject to</w:t>
      </w:r>
      <w:r w:rsidR="00B26EFD" w:rsidRPr="00E35B54">
        <w:rPr>
          <w:rFonts w:ascii="Verdana" w:hAnsi="Verdana"/>
          <w:color w:val="000000"/>
          <w:sz w:val="22"/>
          <w:szCs w:val="19"/>
          <w:shd w:val="clear" w:color="auto" w:fill="FFFFFF"/>
        </w:rPr>
        <w:t xml:space="preserve"> Part 4 of the Withdrawal Agreement – but I can’t immediately see how.</w:t>
      </w:r>
      <w:r w:rsidR="00103578" w:rsidRPr="00E35B54">
        <w:rPr>
          <w:rFonts w:ascii="Verdana" w:hAnsi="Verdana"/>
          <w:color w:val="000000"/>
          <w:sz w:val="22"/>
          <w:szCs w:val="19"/>
          <w:shd w:val="clear" w:color="auto" w:fill="FFFFFF"/>
        </w:rPr>
        <w:t xml:space="preserve"> Inde</w:t>
      </w:r>
      <w:r w:rsidR="00E90D7F" w:rsidRPr="00E35B54">
        <w:rPr>
          <w:rFonts w:ascii="Verdana" w:hAnsi="Verdana"/>
          <w:color w:val="000000"/>
          <w:sz w:val="22"/>
          <w:szCs w:val="19"/>
          <w:shd w:val="clear" w:color="auto" w:fill="FFFFFF"/>
        </w:rPr>
        <w:t>e</w:t>
      </w:r>
      <w:r w:rsidR="00103578" w:rsidRPr="00E35B54">
        <w:rPr>
          <w:rFonts w:ascii="Verdana" w:hAnsi="Verdana"/>
          <w:color w:val="000000"/>
          <w:sz w:val="22"/>
          <w:szCs w:val="19"/>
          <w:shd w:val="clear" w:color="auto" w:fill="FFFFFF"/>
        </w:rPr>
        <w:t>d the whole thing needs a contortionist lawyer to get to the bottom of!</w:t>
      </w:r>
    </w:p>
    <w:p w:rsidR="00B26EFD" w:rsidRPr="00E35B54" w:rsidRDefault="00103578" w:rsidP="004C298B">
      <w:pPr>
        <w:pStyle w:val="ListParagraph"/>
        <w:numPr>
          <w:ilvl w:val="0"/>
          <w:numId w:val="2"/>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The commitment to maintenance of environmental principles seems to have been repealed.</w:t>
      </w:r>
    </w:p>
    <w:p w:rsidR="00103578" w:rsidRPr="00E35B54" w:rsidRDefault="00103578" w:rsidP="004C298B">
      <w:pPr>
        <w:pStyle w:val="ListParagraph"/>
        <w:numPr>
          <w:ilvl w:val="0"/>
          <w:numId w:val="2"/>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The commitment to seek agreement with the EU to secure the rights of a child to join parents is modified to a commitment to lay a policy before Parliament.</w:t>
      </w:r>
    </w:p>
    <w:p w:rsidR="00103578" w:rsidRPr="00E35B54" w:rsidRDefault="00E90D7F" w:rsidP="004C298B">
      <w:pPr>
        <w:pStyle w:val="ListParagraph"/>
        <w:numPr>
          <w:ilvl w:val="0"/>
          <w:numId w:val="2"/>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They seem to have extended the Henry VIII powers for 10 years after t</w:t>
      </w:r>
      <w:r w:rsidR="00443E4B" w:rsidRPr="00E35B54">
        <w:rPr>
          <w:rFonts w:ascii="Verdana" w:hAnsi="Verdana"/>
          <w:color w:val="000000"/>
          <w:sz w:val="22"/>
          <w:szCs w:val="19"/>
          <w:shd w:val="clear" w:color="auto" w:fill="FFFFFF"/>
        </w:rPr>
        <w:t>he end of the transition period?</w:t>
      </w:r>
      <w:r w:rsidR="00103578" w:rsidRPr="00E35B54">
        <w:rPr>
          <w:rFonts w:ascii="Verdana" w:hAnsi="Verdana"/>
          <w:color w:val="000000"/>
          <w:sz w:val="22"/>
          <w:szCs w:val="19"/>
          <w:shd w:val="clear" w:color="auto" w:fill="FFFFFF"/>
        </w:rPr>
        <w:t xml:space="preserve"> </w:t>
      </w:r>
    </w:p>
    <w:p w:rsidR="00443E4B" w:rsidRPr="00E35B54" w:rsidRDefault="00301DAC" w:rsidP="004C298B">
      <w:pPr>
        <w:pStyle w:val="ListParagraph"/>
        <w:numPr>
          <w:ilvl w:val="0"/>
          <w:numId w:val="2"/>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There are worrying statements about safeguards on amending law by Regulation being dis-applied</w:t>
      </w:r>
      <w:r w:rsidR="001815E3" w:rsidRPr="00E35B54">
        <w:rPr>
          <w:rFonts w:ascii="Verdana" w:hAnsi="Verdana"/>
          <w:color w:val="000000"/>
          <w:sz w:val="22"/>
          <w:szCs w:val="19"/>
          <w:shd w:val="clear" w:color="auto" w:fill="FFFFFF"/>
        </w:rPr>
        <w:t xml:space="preserve"> where the amendments are for the purpose of the Withdrawal Agreement</w:t>
      </w:r>
      <w:r w:rsidR="0038445F" w:rsidRPr="00E35B54">
        <w:rPr>
          <w:rFonts w:ascii="Verdana" w:hAnsi="Verdana"/>
          <w:color w:val="000000"/>
          <w:sz w:val="22"/>
          <w:szCs w:val="19"/>
          <w:shd w:val="clear" w:color="auto" w:fill="FFFFFF"/>
        </w:rPr>
        <w:t xml:space="preserve"> (which I confess to not having</w:t>
      </w:r>
      <w:r w:rsidR="00C8309A" w:rsidRPr="00E35B54">
        <w:rPr>
          <w:rFonts w:ascii="Verdana" w:hAnsi="Verdana"/>
          <w:color w:val="000000"/>
          <w:sz w:val="22"/>
          <w:szCs w:val="19"/>
          <w:shd w:val="clear" w:color="auto" w:fill="FFFFFF"/>
        </w:rPr>
        <w:t xml:space="preserve"> fully </w:t>
      </w:r>
      <w:r w:rsidR="0038445F" w:rsidRPr="00E35B54">
        <w:rPr>
          <w:rFonts w:ascii="Verdana" w:hAnsi="Verdana"/>
          <w:color w:val="000000"/>
          <w:sz w:val="22"/>
          <w:szCs w:val="19"/>
          <w:shd w:val="clear" w:color="auto" w:fill="FFFFFF"/>
        </w:rPr>
        <w:t>read</w:t>
      </w:r>
      <w:r w:rsidR="00C8309A" w:rsidRPr="00E35B54">
        <w:rPr>
          <w:rFonts w:ascii="Verdana" w:hAnsi="Verdana"/>
          <w:color w:val="000000"/>
          <w:sz w:val="22"/>
          <w:szCs w:val="19"/>
          <w:shd w:val="clear" w:color="auto" w:fill="FFFFFF"/>
        </w:rPr>
        <w:t xml:space="preserve"> yet</w:t>
      </w:r>
      <w:r w:rsidR="0038445F" w:rsidRPr="00E35B54">
        <w:rPr>
          <w:rFonts w:ascii="Verdana" w:hAnsi="Verdana"/>
          <w:color w:val="000000"/>
          <w:sz w:val="22"/>
          <w:szCs w:val="19"/>
          <w:shd w:val="clear" w:color="auto" w:fill="FFFFFF"/>
        </w:rPr>
        <w:t>)</w:t>
      </w:r>
      <w:r w:rsidR="001815E3" w:rsidRPr="00E35B54">
        <w:rPr>
          <w:rFonts w:ascii="Verdana" w:hAnsi="Verdana"/>
          <w:color w:val="000000"/>
          <w:sz w:val="22"/>
          <w:szCs w:val="19"/>
          <w:shd w:val="clear" w:color="auto" w:fill="FFFFFF"/>
        </w:rPr>
        <w:t>.</w:t>
      </w:r>
    </w:p>
    <w:p w:rsidR="0038445F" w:rsidRPr="00E35B54" w:rsidRDefault="0082635A" w:rsidP="0038445F">
      <w:pPr>
        <w:rPr>
          <w:rFonts w:ascii="Verdana" w:hAnsi="Verdana"/>
          <w:color w:val="000000"/>
          <w:sz w:val="22"/>
          <w:szCs w:val="19"/>
          <w:shd w:val="clear" w:color="auto" w:fill="FFFFFF"/>
        </w:rPr>
      </w:pPr>
      <w:r w:rsidRPr="00E35B54">
        <w:rPr>
          <w:rFonts w:ascii="Verdana" w:hAnsi="Verdana"/>
          <w:b/>
          <w:color w:val="000000"/>
          <w:sz w:val="22"/>
          <w:szCs w:val="19"/>
          <w:shd w:val="clear" w:color="auto" w:fill="FFFFFF"/>
        </w:rPr>
        <w:t>The Bill also introduces new provisions in relation to the Withdrawal Agreement</w:t>
      </w:r>
      <w:r w:rsidR="000A4636">
        <w:rPr>
          <w:rFonts w:ascii="Verdana" w:hAnsi="Verdana"/>
          <w:color w:val="000000"/>
          <w:sz w:val="22"/>
          <w:szCs w:val="19"/>
          <w:shd w:val="clear" w:color="auto" w:fill="FFFFFF"/>
        </w:rPr>
        <w:t>, for example</w:t>
      </w:r>
      <w:r w:rsidRPr="00E35B54">
        <w:rPr>
          <w:rFonts w:ascii="Verdana" w:hAnsi="Verdana"/>
          <w:color w:val="000000"/>
          <w:sz w:val="22"/>
          <w:szCs w:val="19"/>
          <w:shd w:val="clear" w:color="auto" w:fill="FFFFFF"/>
        </w:rPr>
        <w:t>:</w:t>
      </w:r>
    </w:p>
    <w:p w:rsidR="0082635A" w:rsidRPr="00E35B54" w:rsidRDefault="007F62FB" w:rsidP="006B09F0">
      <w:pPr>
        <w:pStyle w:val="ListParagraph"/>
        <w:numPr>
          <w:ilvl w:val="0"/>
          <w:numId w:val="2"/>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lastRenderedPageBreak/>
        <w:t>Implementation of the EU Agreements in relation to Citizens Rights will be by Regulation, including the amendment of primary Immigration Acts.</w:t>
      </w:r>
    </w:p>
    <w:p w:rsidR="007F62FB" w:rsidRPr="00E35B54" w:rsidRDefault="00C8309A" w:rsidP="006B09F0">
      <w:pPr>
        <w:pStyle w:val="ListParagraph"/>
        <w:numPr>
          <w:ilvl w:val="0"/>
          <w:numId w:val="2"/>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Implementation of equality rights and workers</w:t>
      </w:r>
      <w:r w:rsidR="002B0186" w:rsidRPr="00E35B54">
        <w:rPr>
          <w:rFonts w:ascii="Verdana" w:hAnsi="Verdana"/>
          <w:color w:val="000000"/>
          <w:sz w:val="22"/>
          <w:szCs w:val="19"/>
          <w:shd w:val="clear" w:color="auto" w:fill="FFFFFF"/>
        </w:rPr>
        <w:t>’</w:t>
      </w:r>
      <w:r w:rsidRPr="00E35B54">
        <w:rPr>
          <w:rFonts w:ascii="Verdana" w:hAnsi="Verdana"/>
          <w:color w:val="000000"/>
          <w:sz w:val="22"/>
          <w:szCs w:val="19"/>
          <w:shd w:val="clear" w:color="auto" w:fill="FFFFFF"/>
        </w:rPr>
        <w:t xml:space="preserve"> rights as in the Withdrawal Agreement will be done by Regulation</w:t>
      </w:r>
      <w:r w:rsidR="002B0186" w:rsidRPr="00E35B54">
        <w:rPr>
          <w:rFonts w:ascii="Verdana" w:hAnsi="Verdana"/>
          <w:color w:val="000000"/>
          <w:sz w:val="22"/>
          <w:szCs w:val="19"/>
          <w:shd w:val="clear" w:color="auto" w:fill="FFFFFF"/>
        </w:rPr>
        <w:t>, including by “modifying any provision made by or under an enactment” – presumably this includes primary legislation?</w:t>
      </w:r>
    </w:p>
    <w:p w:rsidR="006B09F0" w:rsidRPr="00E35B54" w:rsidRDefault="006B09F0" w:rsidP="006B09F0">
      <w:pPr>
        <w:rPr>
          <w:rStyle w:val="Hyperlink"/>
          <w:sz w:val="28"/>
        </w:rPr>
      </w:pPr>
      <w:r w:rsidRPr="00E35B54">
        <w:rPr>
          <w:rFonts w:ascii="Verdana" w:hAnsi="Verdana"/>
          <w:b/>
          <w:color w:val="000000"/>
          <w:sz w:val="22"/>
          <w:szCs w:val="19"/>
          <w:shd w:val="clear" w:color="auto" w:fill="FFFFFF"/>
        </w:rPr>
        <w:t>The Brexit Civil Society Alliance has provided a worrying overview of this latest Bill</w:t>
      </w:r>
      <w:r w:rsidRPr="00E35B54">
        <w:rPr>
          <w:rFonts w:ascii="Verdana" w:hAnsi="Verdana"/>
          <w:color w:val="000000"/>
          <w:sz w:val="22"/>
          <w:szCs w:val="19"/>
          <w:shd w:val="clear" w:color="auto" w:fill="FFFFFF"/>
        </w:rPr>
        <w:t xml:space="preserve">. </w:t>
      </w:r>
      <w:hyperlink r:id="rId9" w:history="1">
        <w:r w:rsidRPr="00AD4975">
          <w:rPr>
            <w:rStyle w:val="Hyperlink"/>
            <w:sz w:val="22"/>
          </w:rPr>
          <w:t>https://www.brexitcivilsocietyalliance.org/news-indexpage/brexit-is-just-beginning</w:t>
        </w:r>
      </w:hyperlink>
    </w:p>
    <w:p w:rsidR="009932B8" w:rsidRPr="00E35B54" w:rsidRDefault="009932B8" w:rsidP="009932B8">
      <w:pPr>
        <w:pStyle w:val="NoSpacing"/>
        <w:ind w:left="720"/>
        <w:rPr>
          <w:i/>
          <w:sz w:val="22"/>
        </w:rPr>
      </w:pPr>
      <w:r w:rsidRPr="00E35B54">
        <w:rPr>
          <w:i/>
          <w:sz w:val="22"/>
        </w:rPr>
        <w:t>“The</w:t>
      </w:r>
      <w:r w:rsidRPr="00E35B54">
        <w:rPr>
          <w:i/>
          <w:sz w:val="22"/>
        </w:rPr>
        <w:t xml:space="preserve"> key changes include:</w:t>
      </w:r>
    </w:p>
    <w:p w:rsidR="009932B8" w:rsidRPr="00E35B54" w:rsidRDefault="009932B8" w:rsidP="009932B8">
      <w:pPr>
        <w:pStyle w:val="NoSpacing"/>
        <w:numPr>
          <w:ilvl w:val="0"/>
          <w:numId w:val="8"/>
        </w:numPr>
        <w:rPr>
          <w:i/>
          <w:sz w:val="22"/>
        </w:rPr>
      </w:pPr>
      <w:r w:rsidRPr="00E35B54">
        <w:rPr>
          <w:i/>
          <w:sz w:val="22"/>
        </w:rPr>
        <w:t>The complete removal of the limited procedural protections for workers’ rights</w:t>
      </w:r>
    </w:p>
    <w:p w:rsidR="009932B8" w:rsidRPr="00E35B54" w:rsidRDefault="009932B8" w:rsidP="009932B8">
      <w:pPr>
        <w:pStyle w:val="NoSpacing"/>
        <w:numPr>
          <w:ilvl w:val="0"/>
          <w:numId w:val="8"/>
        </w:numPr>
        <w:rPr>
          <w:i/>
          <w:sz w:val="22"/>
        </w:rPr>
      </w:pPr>
      <w:r w:rsidRPr="00E35B54">
        <w:rPr>
          <w:i/>
          <w:sz w:val="22"/>
        </w:rPr>
        <w:t>The removal of the Government's obligations to child refugees (the Dubs amendment)</w:t>
      </w:r>
    </w:p>
    <w:p w:rsidR="009932B8" w:rsidRPr="00E35B54" w:rsidRDefault="009932B8" w:rsidP="009932B8">
      <w:pPr>
        <w:pStyle w:val="NoSpacing"/>
        <w:numPr>
          <w:ilvl w:val="0"/>
          <w:numId w:val="8"/>
        </w:numPr>
        <w:rPr>
          <w:i/>
          <w:sz w:val="22"/>
        </w:rPr>
      </w:pPr>
      <w:r w:rsidRPr="00E35B54">
        <w:rPr>
          <w:i/>
          <w:sz w:val="22"/>
        </w:rPr>
        <w:t>The addition of a clause that could cause legal uncertainty over retained EU case law. This includes rulings over holiday pay and what is subject to VAT </w:t>
      </w:r>
    </w:p>
    <w:p w:rsidR="009932B8" w:rsidRPr="00E35B54" w:rsidRDefault="009932B8" w:rsidP="009932B8">
      <w:pPr>
        <w:pStyle w:val="NoSpacing"/>
        <w:numPr>
          <w:ilvl w:val="0"/>
          <w:numId w:val="8"/>
        </w:numPr>
        <w:rPr>
          <w:i/>
          <w:sz w:val="22"/>
        </w:rPr>
      </w:pPr>
      <w:r w:rsidRPr="00E35B54">
        <w:rPr>
          <w:i/>
          <w:sz w:val="22"/>
        </w:rPr>
        <w:t>An added power to the Secretary of State to transfer the functions of the Independent Monitoring Authority to another public authority or even abolish it. The IMA is an important safeguard for the rights of EU citizens and the EU has already </w:t>
      </w:r>
      <w:hyperlink r:id="rId10" w:tgtFrame="_blank" w:history="1">
        <w:r w:rsidRPr="00E35B54">
          <w:rPr>
            <w:rStyle w:val="Hyperlink"/>
            <w:rFonts w:ascii="Rubik" w:hAnsi="Rubik"/>
            <w:i/>
            <w:color w:val="050505"/>
            <w:spacing w:val="7"/>
            <w:sz w:val="22"/>
          </w:rPr>
          <w:t>raised concerns</w:t>
        </w:r>
      </w:hyperlink>
      <w:r w:rsidRPr="00E35B54">
        <w:rPr>
          <w:i/>
          <w:sz w:val="22"/>
        </w:rPr>
        <w:t> about the government’s change to the Bill </w:t>
      </w:r>
    </w:p>
    <w:p w:rsidR="00814209" w:rsidRDefault="009932B8" w:rsidP="009932B8">
      <w:pPr>
        <w:pStyle w:val="NoSpacing"/>
        <w:ind w:left="720"/>
        <w:rPr>
          <w:i/>
          <w:sz w:val="22"/>
        </w:rPr>
      </w:pPr>
      <w:r w:rsidRPr="00E35B54">
        <w:rPr>
          <w:i/>
          <w:sz w:val="22"/>
        </w:rPr>
        <w:t>The House of Commons Library goes into greater depth to all the changes made </w:t>
      </w:r>
      <w:hyperlink r:id="rId11" w:tgtFrame="_blank" w:history="1">
        <w:r w:rsidRPr="00E35B54">
          <w:rPr>
            <w:rStyle w:val="Hyperlink"/>
            <w:rFonts w:ascii="Rubik" w:hAnsi="Rubik"/>
            <w:i/>
            <w:color w:val="050505"/>
            <w:spacing w:val="7"/>
            <w:sz w:val="22"/>
          </w:rPr>
          <w:t>here</w:t>
        </w:r>
      </w:hyperlink>
      <w:r w:rsidRPr="00E35B54">
        <w:rPr>
          <w:i/>
          <w:sz w:val="22"/>
        </w:rPr>
        <w:t>.</w:t>
      </w:r>
    </w:p>
    <w:p w:rsidR="009932B8" w:rsidRPr="00E35B54" w:rsidRDefault="00814209" w:rsidP="009932B8">
      <w:pPr>
        <w:pStyle w:val="NoSpacing"/>
        <w:ind w:left="720"/>
        <w:rPr>
          <w:i/>
          <w:sz w:val="22"/>
        </w:rPr>
      </w:pPr>
      <w:hyperlink r:id="rId12" w:history="1">
        <w:r w:rsidRPr="00814209">
          <w:rPr>
            <w:rStyle w:val="Hyperlink"/>
            <w:i/>
            <w:sz w:val="22"/>
          </w:rPr>
          <w:t>https://commonslibrary.parliament.uk/brexit/legislation/the-new-eu-withdrawal-agreement-bill-whats-changed/</w:t>
        </w:r>
      </w:hyperlink>
      <w:r w:rsidR="009932B8" w:rsidRPr="00E35B54">
        <w:rPr>
          <w:i/>
          <w:sz w:val="22"/>
        </w:rPr>
        <w:t>”</w:t>
      </w:r>
    </w:p>
    <w:p w:rsidR="009932B8" w:rsidRPr="00E35B54" w:rsidRDefault="009932B8" w:rsidP="006B09F0">
      <w:pPr>
        <w:rPr>
          <w:rFonts w:ascii="Verdana" w:hAnsi="Verdana"/>
          <w:color w:val="000000"/>
          <w:sz w:val="20"/>
          <w:szCs w:val="19"/>
          <w:shd w:val="clear" w:color="auto" w:fill="FFFFFF"/>
        </w:rPr>
      </w:pPr>
    </w:p>
    <w:p w:rsidR="002B0186" w:rsidRPr="00E35B54" w:rsidRDefault="006B09F0" w:rsidP="006B09F0">
      <w:p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 xml:space="preserve"> </w:t>
      </w:r>
      <w:r w:rsidR="009932B8" w:rsidRPr="00E35B54">
        <w:rPr>
          <w:rFonts w:ascii="Verdana" w:hAnsi="Verdana"/>
          <w:color w:val="000000"/>
          <w:sz w:val="22"/>
          <w:szCs w:val="19"/>
          <w:shd w:val="clear" w:color="auto" w:fill="FFFFFF"/>
        </w:rPr>
        <w:t>For FPSW work on the Executive power grab and democracy, s</w:t>
      </w:r>
      <w:r w:rsidRPr="00E35B54">
        <w:rPr>
          <w:rFonts w:ascii="Verdana" w:hAnsi="Verdana"/>
          <w:color w:val="000000"/>
          <w:sz w:val="22"/>
          <w:szCs w:val="19"/>
          <w:shd w:val="clear" w:color="auto" w:fill="FFFFFF"/>
        </w:rPr>
        <w:t>ome key points are:</w:t>
      </w:r>
    </w:p>
    <w:p w:rsidR="006B09F0" w:rsidRPr="00E35B54" w:rsidRDefault="006B09F0" w:rsidP="006B09F0">
      <w:pPr>
        <w:pStyle w:val="ListParagraph"/>
        <w:numPr>
          <w:ilvl w:val="0"/>
          <w:numId w:val="5"/>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 xml:space="preserve">This new </w:t>
      </w:r>
      <w:r w:rsidR="00AD4975">
        <w:rPr>
          <w:rFonts w:ascii="Verdana" w:hAnsi="Verdana"/>
          <w:color w:val="000000"/>
          <w:sz w:val="22"/>
          <w:szCs w:val="19"/>
          <w:shd w:val="clear" w:color="auto" w:fill="FFFFFF"/>
        </w:rPr>
        <w:t xml:space="preserve">2020 </w:t>
      </w:r>
      <w:r w:rsidRPr="00E35B54">
        <w:rPr>
          <w:rFonts w:ascii="Verdana" w:hAnsi="Verdana"/>
          <w:color w:val="000000"/>
          <w:sz w:val="22"/>
          <w:szCs w:val="19"/>
          <w:shd w:val="clear" w:color="auto" w:fill="FFFFFF"/>
        </w:rPr>
        <w:t xml:space="preserve">Bill differs from the </w:t>
      </w:r>
      <w:r w:rsidR="00AD4975">
        <w:rPr>
          <w:rFonts w:ascii="Verdana" w:hAnsi="Verdana"/>
          <w:color w:val="000000"/>
          <w:sz w:val="22"/>
          <w:szCs w:val="19"/>
          <w:shd w:val="clear" w:color="auto" w:fill="FFFFFF"/>
        </w:rPr>
        <w:t xml:space="preserve">2019 </w:t>
      </w:r>
      <w:r w:rsidRPr="00E35B54">
        <w:rPr>
          <w:rFonts w:ascii="Verdana" w:hAnsi="Verdana"/>
          <w:color w:val="000000"/>
          <w:sz w:val="22"/>
          <w:szCs w:val="19"/>
          <w:shd w:val="clear" w:color="auto" w:fill="FFFFFF"/>
        </w:rPr>
        <w:t>Bill</w:t>
      </w:r>
      <w:r w:rsidR="000A4636">
        <w:rPr>
          <w:rFonts w:ascii="Verdana" w:hAnsi="Verdana"/>
          <w:color w:val="000000"/>
          <w:sz w:val="22"/>
          <w:szCs w:val="19"/>
          <w:shd w:val="clear" w:color="auto" w:fill="FFFFFF"/>
        </w:rPr>
        <w:t>,</w:t>
      </w:r>
      <w:r w:rsidRPr="00E35B54">
        <w:rPr>
          <w:rFonts w:ascii="Verdana" w:hAnsi="Verdana"/>
          <w:color w:val="000000"/>
          <w:sz w:val="22"/>
          <w:szCs w:val="19"/>
          <w:shd w:val="clear" w:color="auto" w:fill="FFFFFF"/>
        </w:rPr>
        <w:t xml:space="preserve"> which was </w:t>
      </w:r>
      <w:r w:rsidR="00AD4975">
        <w:rPr>
          <w:rFonts w:ascii="Verdana" w:hAnsi="Verdana"/>
          <w:color w:val="000000"/>
          <w:sz w:val="22"/>
          <w:szCs w:val="19"/>
          <w:shd w:val="clear" w:color="auto" w:fill="FFFFFF"/>
        </w:rPr>
        <w:t>passed</w:t>
      </w:r>
      <w:r w:rsidRPr="00E35B54">
        <w:rPr>
          <w:rFonts w:ascii="Verdana" w:hAnsi="Verdana"/>
          <w:color w:val="000000"/>
          <w:sz w:val="22"/>
          <w:szCs w:val="19"/>
          <w:shd w:val="clear" w:color="auto" w:fill="FFFFFF"/>
        </w:rPr>
        <w:t xml:space="preserve"> by the Commons</w:t>
      </w:r>
      <w:r w:rsidR="00AD4975">
        <w:rPr>
          <w:rFonts w:ascii="Verdana" w:hAnsi="Verdana"/>
          <w:color w:val="000000"/>
          <w:sz w:val="22"/>
          <w:szCs w:val="19"/>
          <w:shd w:val="clear" w:color="auto" w:fill="FFFFFF"/>
        </w:rPr>
        <w:t xml:space="preserve"> and then fell</w:t>
      </w:r>
      <w:r w:rsidRPr="00E35B54">
        <w:rPr>
          <w:rFonts w:ascii="Verdana" w:hAnsi="Verdana"/>
          <w:color w:val="000000"/>
          <w:sz w:val="22"/>
          <w:szCs w:val="19"/>
          <w:shd w:val="clear" w:color="auto" w:fill="FFFFFF"/>
        </w:rPr>
        <w:t xml:space="preserve"> before the election</w:t>
      </w:r>
      <w:r w:rsidR="000A4636">
        <w:rPr>
          <w:rFonts w:ascii="Verdana" w:hAnsi="Verdana"/>
          <w:color w:val="000000"/>
          <w:sz w:val="22"/>
          <w:szCs w:val="19"/>
          <w:shd w:val="clear" w:color="auto" w:fill="FFFFFF"/>
        </w:rPr>
        <w:t>,</w:t>
      </w:r>
      <w:r w:rsidRPr="00E35B54">
        <w:rPr>
          <w:rFonts w:ascii="Verdana" w:hAnsi="Verdana"/>
          <w:color w:val="000000"/>
          <w:sz w:val="22"/>
          <w:szCs w:val="19"/>
          <w:shd w:val="clear" w:color="auto" w:fill="FFFFFF"/>
        </w:rPr>
        <w:t xml:space="preserve"> by removing more protections on rights and the environment. Clearly the new government is already taking advantage of its overwhelming majority. </w:t>
      </w:r>
    </w:p>
    <w:p w:rsidR="006D773E" w:rsidRPr="00E35B54" w:rsidRDefault="006B09F0" w:rsidP="006B09F0">
      <w:pPr>
        <w:pStyle w:val="ListParagraph"/>
        <w:numPr>
          <w:ilvl w:val="0"/>
          <w:numId w:val="5"/>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Since the passage of the 2018 Withdrawal Act government ministers have</w:t>
      </w:r>
      <w:r w:rsidR="006D773E" w:rsidRPr="00E35B54">
        <w:rPr>
          <w:rFonts w:ascii="Verdana" w:hAnsi="Verdana"/>
          <w:color w:val="000000"/>
          <w:sz w:val="22"/>
          <w:szCs w:val="19"/>
          <w:shd w:val="clear" w:color="auto" w:fill="FFFFFF"/>
        </w:rPr>
        <w:t xml:space="preserve"> already</w:t>
      </w:r>
      <w:r w:rsidRPr="00E35B54">
        <w:rPr>
          <w:rFonts w:ascii="Verdana" w:hAnsi="Verdana"/>
          <w:color w:val="000000"/>
          <w:sz w:val="22"/>
          <w:szCs w:val="19"/>
          <w:shd w:val="clear" w:color="auto" w:fill="FFFFFF"/>
        </w:rPr>
        <w:t xml:space="preserve"> been laying before Parliament draft regulations </w:t>
      </w:r>
      <w:r w:rsidR="006D773E" w:rsidRPr="00E35B54">
        <w:rPr>
          <w:rFonts w:ascii="Verdana" w:hAnsi="Verdana"/>
          <w:color w:val="000000"/>
          <w:sz w:val="22"/>
          <w:szCs w:val="19"/>
          <w:shd w:val="clear" w:color="auto" w:fill="FFFFFF"/>
        </w:rPr>
        <w:t>which go beyond technical corrections to EU derived laws</w:t>
      </w:r>
      <w:r w:rsidR="00AD4975">
        <w:rPr>
          <w:rFonts w:ascii="Verdana" w:hAnsi="Verdana"/>
          <w:color w:val="000000"/>
          <w:sz w:val="22"/>
          <w:szCs w:val="19"/>
          <w:shd w:val="clear" w:color="auto" w:fill="FFFFFF"/>
        </w:rPr>
        <w:t xml:space="preserve"> allowed by the Act;</w:t>
      </w:r>
      <w:r w:rsidR="006D773E" w:rsidRPr="00E35B54">
        <w:rPr>
          <w:rFonts w:ascii="Verdana" w:hAnsi="Verdana"/>
          <w:color w:val="000000"/>
          <w:sz w:val="22"/>
          <w:szCs w:val="19"/>
          <w:shd w:val="clear" w:color="auto" w:fill="FFFFFF"/>
        </w:rPr>
        <w:t xml:space="preserve"> </w:t>
      </w:r>
      <w:r w:rsidR="009932B8" w:rsidRPr="00E35B54">
        <w:rPr>
          <w:rFonts w:ascii="Verdana" w:hAnsi="Verdana"/>
          <w:color w:val="000000"/>
          <w:sz w:val="22"/>
          <w:szCs w:val="19"/>
          <w:shd w:val="clear" w:color="auto" w:fill="FFFFFF"/>
        </w:rPr>
        <w:t>they</w:t>
      </w:r>
      <w:r w:rsidR="006D773E" w:rsidRPr="00E35B54">
        <w:rPr>
          <w:rFonts w:ascii="Verdana" w:hAnsi="Verdana"/>
          <w:color w:val="000000"/>
          <w:sz w:val="22"/>
          <w:szCs w:val="19"/>
          <w:shd w:val="clear" w:color="auto" w:fill="FFFFFF"/>
        </w:rPr>
        <w:t xml:space="preserve"> implement policy changes and weaken standards</w:t>
      </w:r>
      <w:r w:rsidR="009932B8" w:rsidRPr="00E35B54">
        <w:rPr>
          <w:rFonts w:ascii="Verdana" w:hAnsi="Verdana"/>
          <w:color w:val="000000"/>
          <w:sz w:val="22"/>
          <w:szCs w:val="19"/>
          <w:shd w:val="clear" w:color="auto" w:fill="FFFFFF"/>
        </w:rPr>
        <w:t xml:space="preserve"> and rights</w:t>
      </w:r>
      <w:r w:rsidR="006D773E" w:rsidRPr="00E35B54">
        <w:rPr>
          <w:rFonts w:ascii="Verdana" w:hAnsi="Verdana"/>
          <w:color w:val="000000"/>
          <w:sz w:val="22"/>
          <w:szCs w:val="19"/>
          <w:shd w:val="clear" w:color="auto" w:fill="FFFFFF"/>
        </w:rPr>
        <w:t>.</w:t>
      </w:r>
    </w:p>
    <w:p w:rsidR="008A5123" w:rsidRPr="00E35B54" w:rsidRDefault="006D773E" w:rsidP="006B09F0">
      <w:pPr>
        <w:pStyle w:val="ListParagraph"/>
        <w:numPr>
          <w:ilvl w:val="0"/>
          <w:numId w:val="5"/>
        </w:numPr>
        <w:rPr>
          <w:rFonts w:ascii="Verdana" w:hAnsi="Verdana"/>
          <w:color w:val="000000"/>
          <w:sz w:val="22"/>
          <w:szCs w:val="19"/>
          <w:shd w:val="clear" w:color="auto" w:fill="FFFFFF"/>
        </w:rPr>
      </w:pPr>
      <w:r w:rsidRPr="00E35B54">
        <w:rPr>
          <w:rFonts w:ascii="Verdana" w:hAnsi="Verdana"/>
          <w:color w:val="000000"/>
          <w:sz w:val="22"/>
          <w:szCs w:val="19"/>
          <w:shd w:val="clear" w:color="auto" w:fill="FFFFFF"/>
        </w:rPr>
        <w:t>There have been so many of these that the meagre safeguards established in the 2018 Act have been overwhelmed, and the new Bill removes or weakens these safeguards</w:t>
      </w:r>
      <w:r w:rsidR="00AD4975">
        <w:rPr>
          <w:rFonts w:ascii="Verdana" w:hAnsi="Verdana"/>
          <w:color w:val="000000"/>
          <w:sz w:val="22"/>
          <w:szCs w:val="19"/>
          <w:shd w:val="clear" w:color="auto" w:fill="FFFFFF"/>
        </w:rPr>
        <w:t xml:space="preserve"> further</w:t>
      </w:r>
      <w:r w:rsidRPr="00E35B54">
        <w:rPr>
          <w:rFonts w:ascii="Verdana" w:hAnsi="Verdana"/>
          <w:color w:val="000000"/>
          <w:sz w:val="22"/>
          <w:szCs w:val="19"/>
          <w:shd w:val="clear" w:color="auto" w:fill="FFFFFF"/>
        </w:rPr>
        <w:t>.</w:t>
      </w:r>
      <w:r w:rsidR="00A766E6" w:rsidRPr="00E35B54">
        <w:rPr>
          <w:rFonts w:ascii="Verdana" w:hAnsi="Verdana"/>
          <w:color w:val="000000"/>
          <w:sz w:val="22"/>
          <w:szCs w:val="19"/>
          <w:shd w:val="clear" w:color="auto" w:fill="FFFFFF"/>
        </w:rPr>
        <w:t xml:space="preserve"> </w:t>
      </w:r>
      <w:r w:rsidR="000A4636">
        <w:rPr>
          <w:rFonts w:ascii="Verdana" w:hAnsi="Verdana"/>
          <w:color w:val="000000"/>
          <w:sz w:val="22"/>
          <w:szCs w:val="19"/>
          <w:shd w:val="clear" w:color="auto" w:fill="FFFFFF"/>
        </w:rPr>
        <w:t>A</w:t>
      </w:r>
      <w:r w:rsidR="00A766E6" w:rsidRPr="00E35B54">
        <w:rPr>
          <w:rFonts w:ascii="Verdana" w:hAnsi="Verdana"/>
          <w:color w:val="000000"/>
          <w:sz w:val="22"/>
          <w:szCs w:val="19"/>
          <w:shd w:val="clear" w:color="auto" w:fill="FFFFFF"/>
        </w:rPr>
        <w:t xml:space="preserve"> post on the website of the Constitutional Law Association</w:t>
      </w:r>
      <w:r w:rsidR="009932B8" w:rsidRPr="00E35B54">
        <w:rPr>
          <w:rFonts w:ascii="Verdana" w:hAnsi="Verdana"/>
          <w:color w:val="000000"/>
          <w:sz w:val="22"/>
          <w:szCs w:val="19"/>
          <w:shd w:val="clear" w:color="auto" w:fill="FFFFFF"/>
        </w:rPr>
        <w:t xml:space="preserve"> says:</w:t>
      </w:r>
      <w:r w:rsidR="008A5123" w:rsidRPr="00E35B54">
        <w:rPr>
          <w:rFonts w:ascii="Verdana" w:hAnsi="Verdana"/>
          <w:color w:val="000000"/>
          <w:sz w:val="22"/>
          <w:szCs w:val="19"/>
          <w:shd w:val="clear" w:color="auto" w:fill="FFFFFF"/>
        </w:rPr>
        <w:t xml:space="preserve"> </w:t>
      </w:r>
    </w:p>
    <w:p w:rsidR="008A5123" w:rsidRPr="00E35B54" w:rsidRDefault="008A5123" w:rsidP="008A5123">
      <w:pPr>
        <w:ind w:left="720"/>
        <w:rPr>
          <w:rFonts w:ascii="Verdana" w:hAnsi="Verdana"/>
          <w:color w:val="000000"/>
          <w:sz w:val="20"/>
          <w:szCs w:val="19"/>
          <w:shd w:val="clear" w:color="auto" w:fill="FFFFFF"/>
        </w:rPr>
      </w:pPr>
      <w:r w:rsidRPr="00AD4975">
        <w:rPr>
          <w:rFonts w:ascii="Verdana" w:hAnsi="Verdana"/>
          <w:color w:val="000000"/>
          <w:sz w:val="16"/>
          <w:szCs w:val="19"/>
          <w:shd w:val="clear" w:color="auto" w:fill="FFFFFF"/>
        </w:rPr>
        <w:t xml:space="preserve"> </w:t>
      </w:r>
      <w:hyperlink r:id="rId13" w:history="1">
        <w:r w:rsidRPr="00AD4975">
          <w:rPr>
            <w:rStyle w:val="Hyperlink"/>
            <w:sz w:val="22"/>
          </w:rPr>
          <w:t>https://ukconstitutionallaw.org/2020/01/09/alexandra-sinclair-and-joe-tomlinson-brexit-delegated-legislation-problematic-results/</w:t>
        </w:r>
      </w:hyperlink>
      <w:r w:rsidRPr="00E35B54">
        <w:rPr>
          <w:rFonts w:ascii="Verdana" w:hAnsi="Verdana"/>
          <w:color w:val="000000"/>
          <w:sz w:val="22"/>
          <w:szCs w:val="19"/>
          <w:shd w:val="clear" w:color="auto" w:fill="FFFFFF"/>
        </w:rPr>
        <w:t xml:space="preserve"> </w:t>
      </w:r>
      <w:r w:rsidRPr="00E35B54">
        <w:rPr>
          <w:rFonts w:ascii="Verdana" w:hAnsi="Verdana"/>
          <w:color w:val="000000"/>
          <w:sz w:val="20"/>
          <w:szCs w:val="19"/>
          <w:shd w:val="clear" w:color="auto" w:fill="FFFFFF"/>
        </w:rPr>
        <w:t xml:space="preserve">  </w:t>
      </w:r>
    </w:p>
    <w:p w:rsidR="00A766E6" w:rsidRPr="00AD4975" w:rsidRDefault="00A766E6" w:rsidP="00A766E6">
      <w:pPr>
        <w:pStyle w:val="NormalWeb"/>
        <w:shd w:val="clear" w:color="auto" w:fill="FFFFFF"/>
        <w:spacing w:before="0" w:beforeAutospacing="0" w:after="300" w:afterAutospacing="0"/>
        <w:ind w:left="1440"/>
        <w:rPr>
          <w:rFonts w:ascii="Arial" w:hAnsi="Arial" w:cs="Arial"/>
          <w:i/>
          <w:color w:val="3D3E40"/>
          <w:sz w:val="22"/>
          <w:szCs w:val="22"/>
        </w:rPr>
      </w:pPr>
      <w:r w:rsidRPr="00AD4975">
        <w:rPr>
          <w:rFonts w:ascii="Arial" w:hAnsi="Arial" w:cs="Arial"/>
          <w:i/>
          <w:color w:val="3D3E40"/>
          <w:sz w:val="22"/>
          <w:szCs w:val="22"/>
        </w:rPr>
        <w:t>“However, the obvious and major case study of wide delegated powers in recent history is the </w:t>
      </w:r>
      <w:hyperlink r:id="rId14" w:tgtFrame="_blank" w:history="1">
        <w:r w:rsidRPr="00AD4975">
          <w:rPr>
            <w:rStyle w:val="Hyperlink"/>
            <w:rFonts w:ascii="Arial" w:eastAsiaTheme="majorEastAsia" w:hAnsi="Arial" w:cs="Arial"/>
            <w:i/>
            <w:color w:val="6D6D6D"/>
            <w:sz w:val="22"/>
            <w:szCs w:val="22"/>
          </w:rPr>
          <w:t>European Union (Withdrawal) Act 2018</w:t>
        </w:r>
      </w:hyperlink>
      <w:r w:rsidRPr="00AD4975">
        <w:rPr>
          <w:rFonts w:ascii="Arial" w:hAnsi="Arial" w:cs="Arial"/>
          <w:i/>
          <w:color w:val="3D3E40"/>
          <w:sz w:val="22"/>
          <w:szCs w:val="22"/>
        </w:rPr>
        <w:t>. From the powers granted to the executive in this Act has emerged a tidal wave of delegated legislation—currently totalling around 620 statutory instruments (SIs)—with the general purpose of facilitating the UK’s orderly withdrawal from the EU. The principled objections often made to broad delegated powers are important, but it is also important to examine whether broad powers, once granted by Parliament, are producing problematic results. While much delegated law-making under the 2018 Act has been done lawfully and to a good standard, we have also observed some problematic results. In this post, we explore some of those patterns.”</w:t>
      </w:r>
    </w:p>
    <w:p w:rsidR="00A766E6" w:rsidRPr="00AD4975" w:rsidRDefault="00A766E6" w:rsidP="00A766E6">
      <w:pPr>
        <w:pStyle w:val="NormalWeb"/>
        <w:shd w:val="clear" w:color="auto" w:fill="FFFFFF"/>
        <w:spacing w:before="0" w:beforeAutospacing="0" w:after="300" w:afterAutospacing="0"/>
        <w:ind w:left="1440"/>
        <w:rPr>
          <w:rFonts w:ascii="Arial" w:hAnsi="Arial" w:cs="Arial"/>
          <w:i/>
          <w:color w:val="3D3E40"/>
          <w:sz w:val="22"/>
          <w:szCs w:val="22"/>
          <w:shd w:val="clear" w:color="auto" w:fill="FFFFFF"/>
        </w:rPr>
      </w:pPr>
      <w:r w:rsidRPr="00AD4975">
        <w:rPr>
          <w:rFonts w:ascii="Arial" w:hAnsi="Arial" w:cs="Arial"/>
          <w:i/>
          <w:color w:val="3D3E40"/>
          <w:sz w:val="22"/>
          <w:szCs w:val="22"/>
          <w:shd w:val="clear" w:color="auto" w:fill="FFFFFF"/>
        </w:rPr>
        <w:lastRenderedPageBreak/>
        <w:t>“Government has also used statutory instruments to make substantive changes to public policy, rather than just correct technical deficiencies arising due to Brexit. For instance, key laws affecting whether asylum seekers’ claims should be considered in the UK (rather than another EU state) </w:t>
      </w:r>
      <w:hyperlink r:id="rId15" w:tgtFrame="_blank" w:history="1">
        <w:r w:rsidRPr="00AD4975">
          <w:rPr>
            <w:rStyle w:val="Hyperlink"/>
            <w:rFonts w:ascii="Arial" w:hAnsi="Arial" w:cs="Arial"/>
            <w:i/>
            <w:color w:val="6D6D6D"/>
            <w:sz w:val="22"/>
            <w:szCs w:val="22"/>
            <w:shd w:val="clear" w:color="auto" w:fill="FFFFFF"/>
          </w:rPr>
          <w:t>have been effectively deleted</w:t>
        </w:r>
      </w:hyperlink>
      <w:r w:rsidRPr="00AD4975">
        <w:rPr>
          <w:rFonts w:ascii="Arial" w:hAnsi="Arial" w:cs="Arial"/>
          <w:i/>
          <w:color w:val="3D3E40"/>
          <w:sz w:val="22"/>
          <w:szCs w:val="22"/>
          <w:shd w:val="clear" w:color="auto" w:fill="FFFFFF"/>
        </w:rPr>
        <w:t>. The rights of EU, EEA, Swiss, and Turkish nationals to be self-employed and to bring discrimination claims in the UK </w:t>
      </w:r>
      <w:hyperlink r:id="rId16" w:tgtFrame="_blank" w:history="1">
        <w:r w:rsidRPr="00AD4975">
          <w:rPr>
            <w:rStyle w:val="Hyperlink"/>
            <w:rFonts w:ascii="Arial" w:hAnsi="Arial" w:cs="Arial"/>
            <w:i/>
            <w:color w:val="6D6D6D"/>
            <w:sz w:val="22"/>
            <w:szCs w:val="22"/>
            <w:shd w:val="clear" w:color="auto" w:fill="FFFFFF"/>
          </w:rPr>
          <w:t>have been reduced</w:t>
        </w:r>
      </w:hyperlink>
      <w:r w:rsidRPr="00AD4975">
        <w:rPr>
          <w:rFonts w:ascii="Arial" w:hAnsi="Arial" w:cs="Arial"/>
          <w:i/>
          <w:color w:val="3D3E40"/>
          <w:sz w:val="22"/>
          <w:szCs w:val="22"/>
          <w:shd w:val="clear" w:color="auto" w:fill="FFFFFF"/>
        </w:rPr>
        <w:t>. EU nationals already living in the UK have seen their rights change through the </w:t>
      </w:r>
      <w:hyperlink r:id="rId17" w:anchor="_idTextAnchor018" w:tgtFrame="_blank" w:history="1">
        <w:r w:rsidRPr="00AD4975">
          <w:rPr>
            <w:rStyle w:val="Hyperlink"/>
            <w:rFonts w:ascii="Arial" w:hAnsi="Arial" w:cs="Arial"/>
            <w:i/>
            <w:color w:val="6D6D6D"/>
            <w:sz w:val="22"/>
            <w:szCs w:val="22"/>
            <w:shd w:val="clear" w:color="auto" w:fill="FFFFFF"/>
          </w:rPr>
          <w:t>removal of their right to equal treatment when accessing social security schemes</w:t>
        </w:r>
      </w:hyperlink>
      <w:r w:rsidRPr="00AD4975">
        <w:rPr>
          <w:rFonts w:ascii="Arial" w:hAnsi="Arial" w:cs="Arial"/>
          <w:i/>
          <w:color w:val="3D3E40"/>
          <w:sz w:val="22"/>
          <w:szCs w:val="22"/>
          <w:shd w:val="clear" w:color="auto" w:fill="FFFFFF"/>
        </w:rPr>
        <w:t> and by the authorising of their </w:t>
      </w:r>
      <w:hyperlink r:id="rId18" w:tgtFrame="_blank" w:history="1">
        <w:r w:rsidRPr="00AD4975">
          <w:rPr>
            <w:rStyle w:val="Hyperlink"/>
            <w:rFonts w:ascii="Arial" w:hAnsi="Arial" w:cs="Arial"/>
            <w:i/>
            <w:color w:val="6D6D6D"/>
            <w:sz w:val="22"/>
            <w:szCs w:val="22"/>
            <w:shd w:val="clear" w:color="auto" w:fill="FFFFFF"/>
          </w:rPr>
          <w:t>immigration status to be systematically verified</w:t>
        </w:r>
      </w:hyperlink>
      <w:r w:rsidRPr="00AD4975">
        <w:rPr>
          <w:rFonts w:ascii="Arial" w:hAnsi="Arial" w:cs="Arial"/>
          <w:i/>
          <w:color w:val="3D3E40"/>
          <w:sz w:val="22"/>
          <w:szCs w:val="22"/>
          <w:shd w:val="clear" w:color="auto" w:fill="FFFFFF"/>
        </w:rPr>
        <w:t>. Delegated legislation has also been used to </w:t>
      </w:r>
      <w:hyperlink r:id="rId19" w:tgtFrame="_blank" w:history="1">
        <w:r w:rsidRPr="00AD4975">
          <w:rPr>
            <w:rStyle w:val="Hyperlink"/>
            <w:rFonts w:ascii="Arial" w:hAnsi="Arial" w:cs="Arial"/>
            <w:i/>
            <w:color w:val="6D6D6D"/>
            <w:sz w:val="22"/>
            <w:szCs w:val="22"/>
            <w:shd w:val="clear" w:color="auto" w:fill="FFFFFF"/>
          </w:rPr>
          <w:t>end UK membership</w:t>
        </w:r>
      </w:hyperlink>
      <w:r w:rsidRPr="00AD4975">
        <w:rPr>
          <w:rFonts w:ascii="Arial" w:hAnsi="Arial" w:cs="Arial"/>
          <w:i/>
          <w:color w:val="3D3E40"/>
          <w:sz w:val="22"/>
          <w:szCs w:val="22"/>
          <w:shd w:val="clear" w:color="auto" w:fill="FFFFFF"/>
        </w:rPr>
        <w:t> of many programmes, such as the Rights, Equality and Citizenship Programme which funds 17 projects in the UK.”</w:t>
      </w:r>
    </w:p>
    <w:p w:rsidR="00E90D7F" w:rsidRPr="00AD4975" w:rsidRDefault="008A5123" w:rsidP="009932B8">
      <w:pPr>
        <w:pStyle w:val="NormalWeb"/>
        <w:shd w:val="clear" w:color="auto" w:fill="FFFFFF"/>
        <w:spacing w:before="0" w:beforeAutospacing="0" w:after="300" w:afterAutospacing="0"/>
        <w:ind w:left="1440"/>
        <w:rPr>
          <w:rFonts w:ascii="Arial" w:hAnsi="Arial" w:cs="Arial"/>
          <w:i/>
          <w:color w:val="3D3E40"/>
          <w:sz w:val="22"/>
          <w:szCs w:val="22"/>
        </w:rPr>
      </w:pPr>
      <w:r w:rsidRPr="00AD4975">
        <w:rPr>
          <w:rFonts w:ascii="Arial" w:hAnsi="Arial" w:cs="Arial"/>
          <w:i/>
          <w:color w:val="3D3E40"/>
          <w:sz w:val="22"/>
          <w:szCs w:val="22"/>
        </w:rPr>
        <w:t>“The revised </w:t>
      </w:r>
      <w:hyperlink r:id="rId20" w:tgtFrame="_blank" w:history="1">
        <w:r w:rsidRPr="00AD4975">
          <w:rPr>
            <w:rStyle w:val="Hyperlink"/>
            <w:rFonts w:ascii="Arial" w:eastAsiaTheme="majorEastAsia" w:hAnsi="Arial" w:cs="Arial"/>
            <w:i/>
            <w:color w:val="6D6D6D"/>
            <w:sz w:val="22"/>
            <w:szCs w:val="22"/>
          </w:rPr>
          <w:t>European Union (Withdrawal Agreement) Bill</w:t>
        </w:r>
      </w:hyperlink>
      <w:r w:rsidRPr="00AD4975">
        <w:rPr>
          <w:rFonts w:ascii="Arial" w:hAnsi="Arial" w:cs="Arial"/>
          <w:i/>
          <w:color w:val="3D3E40"/>
          <w:sz w:val="22"/>
          <w:szCs w:val="22"/>
        </w:rPr>
        <w:t xml:space="preserve"> (WAB) is now </w:t>
      </w:r>
      <w:proofErr w:type="gramStart"/>
      <w:r w:rsidRPr="00AD4975">
        <w:rPr>
          <w:rFonts w:ascii="Arial" w:hAnsi="Arial" w:cs="Arial"/>
          <w:i/>
          <w:color w:val="3D3E40"/>
          <w:sz w:val="22"/>
          <w:szCs w:val="22"/>
        </w:rPr>
        <w:t>back</w:t>
      </w:r>
      <w:proofErr w:type="gramEnd"/>
      <w:r w:rsidRPr="00AD4975">
        <w:rPr>
          <w:rFonts w:ascii="Arial" w:hAnsi="Arial" w:cs="Arial"/>
          <w:i/>
          <w:color w:val="3D3E40"/>
          <w:sz w:val="22"/>
          <w:szCs w:val="22"/>
        </w:rPr>
        <w:t xml:space="preserve"> in Parliament and similarly sweeping powers will almost certainly be granted to the executive again. The WAB does nothing to curb risks of problematic outcomes, such as those we have identified above, from arising. In fact, the position is in some ways worse than under the 2018 Act. The new Bill </w:t>
      </w:r>
      <w:hyperlink r:id="rId21" w:tgtFrame="_blank" w:history="1">
        <w:r w:rsidRPr="00AD4975">
          <w:rPr>
            <w:rStyle w:val="Hyperlink"/>
            <w:rFonts w:ascii="Arial" w:eastAsiaTheme="majorEastAsia" w:hAnsi="Arial" w:cs="Arial"/>
            <w:i/>
            <w:color w:val="6D6D6D"/>
            <w:sz w:val="22"/>
            <w:szCs w:val="22"/>
          </w:rPr>
          <w:t>has 19 delegated powers</w:t>
        </w:r>
      </w:hyperlink>
      <w:r w:rsidRPr="00AD4975">
        <w:rPr>
          <w:rFonts w:ascii="Arial" w:hAnsi="Arial" w:cs="Arial"/>
          <w:i/>
          <w:color w:val="3D3E40"/>
          <w:sz w:val="22"/>
          <w:szCs w:val="22"/>
        </w:rPr>
        <w:t>, far more than the 2018 Act. Importantly, under the WAB there will be no extra sifting procedure of the kind established in the 2018 Act, which was able to act as a further check on the Brexit statutory instruments laid using the negative procedure. At the same time, the new Bill keeps the urgent case procedure power and </w:t>
      </w:r>
      <w:hyperlink r:id="rId22" w:tgtFrame="_blank" w:history="1">
        <w:r w:rsidRPr="00AD4975">
          <w:rPr>
            <w:rStyle w:val="Hyperlink"/>
            <w:rFonts w:ascii="Arial" w:eastAsiaTheme="majorEastAsia" w:hAnsi="Arial" w:cs="Arial"/>
            <w:i/>
            <w:color w:val="6D6D6D"/>
            <w:sz w:val="22"/>
            <w:szCs w:val="22"/>
          </w:rPr>
          <w:t>extends it so that it now does not sunset until two years after the end of the transition period</w:t>
        </w:r>
      </w:hyperlink>
      <w:r w:rsidRPr="00AD4975">
        <w:rPr>
          <w:rFonts w:ascii="Arial" w:hAnsi="Arial" w:cs="Arial"/>
          <w:i/>
          <w:color w:val="3D3E40"/>
          <w:sz w:val="22"/>
          <w:szCs w:val="22"/>
        </w:rPr>
        <w:t>. There are valid principled concerns around the broad powers in the new Bill but we should also be concerned about the lower-quality outcomes that may result from those concerns not being heeded.”</w:t>
      </w:r>
    </w:p>
    <w:p w:rsidR="004C298B" w:rsidRPr="00E35B54" w:rsidRDefault="004C298B" w:rsidP="00CB2C0C">
      <w:pPr>
        <w:rPr>
          <w:sz w:val="28"/>
        </w:rPr>
      </w:pPr>
    </w:p>
    <w:sectPr w:rsidR="004C298B" w:rsidRPr="00E35B54" w:rsidSect="00E35B5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3D" w:rsidRDefault="00782F3D" w:rsidP="008C6B4F">
      <w:pPr>
        <w:spacing w:after="0" w:line="240" w:lineRule="auto"/>
      </w:pPr>
      <w:r>
        <w:separator/>
      </w:r>
    </w:p>
  </w:endnote>
  <w:endnote w:type="continuationSeparator" w:id="0">
    <w:p w:rsidR="00782F3D" w:rsidRDefault="00782F3D" w:rsidP="008C6B4F">
      <w:pPr>
        <w:spacing w:after="0" w:line="240" w:lineRule="auto"/>
      </w:pPr>
      <w:r>
        <w:continuationSeparator/>
      </w:r>
    </w:p>
  </w:endnote>
  <w:endnote w:id="1">
    <w:p w:rsidR="008C6B4F" w:rsidRDefault="008C6B4F">
      <w:pPr>
        <w:pStyle w:val="EndnoteText"/>
      </w:pPr>
      <w:r>
        <w:rPr>
          <w:rStyle w:val="EndnoteReference"/>
        </w:rPr>
        <w:endnoteRef/>
      </w:r>
      <w:r>
        <w:t xml:space="preserve"> NC6 related to a requirement for Parliament to have a say on the Negotiating mandate with the EU and specified a very full impact assessment on a wide range of sustainability (social, economic and environmental) issues.</w:t>
      </w:r>
    </w:p>
    <w:p w:rsidR="00C11D30" w:rsidRDefault="00C11D30">
      <w:pPr>
        <w:pStyle w:val="EndnoteText"/>
      </w:pPr>
    </w:p>
  </w:endnote>
  <w:endnote w:id="2">
    <w:p w:rsidR="00C11D30" w:rsidRDefault="00C11D30">
      <w:pPr>
        <w:pStyle w:val="EndnoteText"/>
      </w:pPr>
      <w:r>
        <w:rPr>
          <w:rStyle w:val="EndnoteReference"/>
        </w:rPr>
        <w:endnoteRef/>
      </w:r>
      <w:r>
        <w:t xml:space="preserve"> NC2 seeks to protect workers</w:t>
      </w:r>
      <w:r w:rsidR="00815299">
        <w:t>’</w:t>
      </w:r>
      <w:r>
        <w:t xml:space="preserve"> rights</w:t>
      </w:r>
    </w:p>
    <w:p w:rsidR="00815299" w:rsidRDefault="00815299">
      <w:pPr>
        <w:pStyle w:val="EndnoteText"/>
      </w:pPr>
    </w:p>
  </w:endnote>
  <w:endnote w:id="3">
    <w:p w:rsidR="00815299" w:rsidRDefault="00815299">
      <w:pPr>
        <w:pStyle w:val="EndnoteText"/>
      </w:pPr>
      <w:r>
        <w:rPr>
          <w:rStyle w:val="EndnoteReference"/>
        </w:rPr>
        <w:endnoteRef/>
      </w:r>
      <w:r>
        <w:t xml:space="preserve"> NC46 would require equality impact assessments of Trade Agreements by region of the UK.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Rubi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3D" w:rsidRDefault="00782F3D" w:rsidP="008C6B4F">
      <w:pPr>
        <w:spacing w:after="0" w:line="240" w:lineRule="auto"/>
      </w:pPr>
      <w:r>
        <w:separator/>
      </w:r>
    </w:p>
  </w:footnote>
  <w:footnote w:type="continuationSeparator" w:id="0">
    <w:p w:rsidR="00782F3D" w:rsidRDefault="00782F3D" w:rsidP="008C6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31E"/>
    <w:multiLevelType w:val="hybridMultilevel"/>
    <w:tmpl w:val="BC20A7BE"/>
    <w:lvl w:ilvl="0" w:tplc="AD38D4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0649A8"/>
    <w:multiLevelType w:val="multilevel"/>
    <w:tmpl w:val="F04E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94067"/>
    <w:multiLevelType w:val="hybridMultilevel"/>
    <w:tmpl w:val="CDCA3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7944B5"/>
    <w:multiLevelType w:val="hybridMultilevel"/>
    <w:tmpl w:val="2EFE4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F14896"/>
    <w:multiLevelType w:val="hybridMultilevel"/>
    <w:tmpl w:val="B0EAA298"/>
    <w:lvl w:ilvl="0" w:tplc="0980E5E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F0AB8"/>
    <w:multiLevelType w:val="hybridMultilevel"/>
    <w:tmpl w:val="C3342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8E196B"/>
    <w:multiLevelType w:val="hybridMultilevel"/>
    <w:tmpl w:val="B058A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A653B61"/>
    <w:multiLevelType w:val="hybridMultilevel"/>
    <w:tmpl w:val="8A0EE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0C"/>
    <w:rsid w:val="00085F39"/>
    <w:rsid w:val="000A4636"/>
    <w:rsid w:val="00103578"/>
    <w:rsid w:val="001815E3"/>
    <w:rsid w:val="002A1A0B"/>
    <w:rsid w:val="002B0186"/>
    <w:rsid w:val="00301DAC"/>
    <w:rsid w:val="0038445F"/>
    <w:rsid w:val="003E2818"/>
    <w:rsid w:val="00443E4B"/>
    <w:rsid w:val="004C1898"/>
    <w:rsid w:val="004C298B"/>
    <w:rsid w:val="005777AC"/>
    <w:rsid w:val="00630E6E"/>
    <w:rsid w:val="006B09F0"/>
    <w:rsid w:val="006D773E"/>
    <w:rsid w:val="00782F3D"/>
    <w:rsid w:val="007F62FB"/>
    <w:rsid w:val="007F6464"/>
    <w:rsid w:val="00814209"/>
    <w:rsid w:val="00815299"/>
    <w:rsid w:val="0082635A"/>
    <w:rsid w:val="008A5123"/>
    <w:rsid w:val="008A5CFB"/>
    <w:rsid w:val="008C6B4F"/>
    <w:rsid w:val="009932B8"/>
    <w:rsid w:val="00A766E6"/>
    <w:rsid w:val="00AD4975"/>
    <w:rsid w:val="00B26EFD"/>
    <w:rsid w:val="00C11D30"/>
    <w:rsid w:val="00C8309A"/>
    <w:rsid w:val="00CB2C0C"/>
    <w:rsid w:val="00DE788A"/>
    <w:rsid w:val="00E35B54"/>
    <w:rsid w:val="00E41396"/>
    <w:rsid w:val="00E90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9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2C0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C298B"/>
    <w:pPr>
      <w:ind w:left="720"/>
      <w:contextualSpacing/>
    </w:pPr>
  </w:style>
  <w:style w:type="character" w:styleId="Hyperlink">
    <w:name w:val="Hyperlink"/>
    <w:basedOn w:val="DefaultParagraphFont"/>
    <w:uiPriority w:val="99"/>
    <w:unhideWhenUsed/>
    <w:rsid w:val="006B09F0"/>
    <w:rPr>
      <w:color w:val="0000FF"/>
      <w:u w:val="single"/>
    </w:rPr>
  </w:style>
  <w:style w:type="paragraph" w:styleId="NormalWeb">
    <w:name w:val="Normal (Web)"/>
    <w:basedOn w:val="Normal"/>
    <w:uiPriority w:val="99"/>
    <w:unhideWhenUsed/>
    <w:rsid w:val="00A766E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9932B8"/>
    <w:pPr>
      <w:spacing w:after="0" w:line="240" w:lineRule="auto"/>
    </w:pPr>
    <w:rPr>
      <w:rFonts w:ascii="Arial" w:hAnsi="Arial"/>
      <w:sz w:val="24"/>
    </w:rPr>
  </w:style>
  <w:style w:type="paragraph" w:styleId="EndnoteText">
    <w:name w:val="endnote text"/>
    <w:basedOn w:val="Normal"/>
    <w:link w:val="EndnoteTextChar"/>
    <w:uiPriority w:val="99"/>
    <w:semiHidden/>
    <w:unhideWhenUsed/>
    <w:rsid w:val="008C6B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6B4F"/>
    <w:rPr>
      <w:rFonts w:ascii="Arial" w:hAnsi="Arial"/>
      <w:sz w:val="20"/>
      <w:szCs w:val="20"/>
    </w:rPr>
  </w:style>
  <w:style w:type="character" w:styleId="EndnoteReference">
    <w:name w:val="endnote reference"/>
    <w:basedOn w:val="DefaultParagraphFont"/>
    <w:uiPriority w:val="99"/>
    <w:semiHidden/>
    <w:unhideWhenUsed/>
    <w:rsid w:val="008C6B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9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2C0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C298B"/>
    <w:pPr>
      <w:ind w:left="720"/>
      <w:contextualSpacing/>
    </w:pPr>
  </w:style>
  <w:style w:type="character" w:styleId="Hyperlink">
    <w:name w:val="Hyperlink"/>
    <w:basedOn w:val="DefaultParagraphFont"/>
    <w:uiPriority w:val="99"/>
    <w:unhideWhenUsed/>
    <w:rsid w:val="006B09F0"/>
    <w:rPr>
      <w:color w:val="0000FF"/>
      <w:u w:val="single"/>
    </w:rPr>
  </w:style>
  <w:style w:type="paragraph" w:styleId="NormalWeb">
    <w:name w:val="Normal (Web)"/>
    <w:basedOn w:val="Normal"/>
    <w:uiPriority w:val="99"/>
    <w:unhideWhenUsed/>
    <w:rsid w:val="00A766E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9932B8"/>
    <w:pPr>
      <w:spacing w:after="0" w:line="240" w:lineRule="auto"/>
    </w:pPr>
    <w:rPr>
      <w:rFonts w:ascii="Arial" w:hAnsi="Arial"/>
      <w:sz w:val="24"/>
    </w:rPr>
  </w:style>
  <w:style w:type="paragraph" w:styleId="EndnoteText">
    <w:name w:val="endnote text"/>
    <w:basedOn w:val="Normal"/>
    <w:link w:val="EndnoteTextChar"/>
    <w:uiPriority w:val="99"/>
    <w:semiHidden/>
    <w:unhideWhenUsed/>
    <w:rsid w:val="008C6B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6B4F"/>
    <w:rPr>
      <w:rFonts w:ascii="Arial" w:hAnsi="Arial"/>
      <w:sz w:val="20"/>
      <w:szCs w:val="20"/>
    </w:rPr>
  </w:style>
  <w:style w:type="character" w:styleId="EndnoteReference">
    <w:name w:val="endnote reference"/>
    <w:basedOn w:val="DefaultParagraphFont"/>
    <w:uiPriority w:val="99"/>
    <w:semiHidden/>
    <w:unhideWhenUsed/>
    <w:rsid w:val="008C6B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2581">
      <w:bodyDiv w:val="1"/>
      <w:marLeft w:val="0"/>
      <w:marRight w:val="0"/>
      <w:marTop w:val="0"/>
      <w:marBottom w:val="0"/>
      <w:divBdr>
        <w:top w:val="none" w:sz="0" w:space="0" w:color="auto"/>
        <w:left w:val="none" w:sz="0" w:space="0" w:color="auto"/>
        <w:bottom w:val="none" w:sz="0" w:space="0" w:color="auto"/>
        <w:right w:val="none" w:sz="0" w:space="0" w:color="auto"/>
      </w:divBdr>
    </w:div>
    <w:div w:id="1496802352">
      <w:bodyDiv w:val="1"/>
      <w:marLeft w:val="0"/>
      <w:marRight w:val="0"/>
      <w:marTop w:val="0"/>
      <w:marBottom w:val="0"/>
      <w:divBdr>
        <w:top w:val="none" w:sz="0" w:space="0" w:color="auto"/>
        <w:left w:val="none" w:sz="0" w:space="0" w:color="auto"/>
        <w:bottom w:val="none" w:sz="0" w:space="0" w:color="auto"/>
        <w:right w:val="none" w:sz="0" w:space="0" w:color="auto"/>
      </w:divBdr>
    </w:div>
    <w:div w:id="18663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constitutionallaw.org/2020/01/09/alexandra-sinclair-and-joe-tomlinson-brexit-delegated-legislation-problematic-results/" TargetMode="External"/><Relationship Id="rId18" Type="http://schemas.openxmlformats.org/officeDocument/2006/relationships/hyperlink" Target="http://www.legislation.gov.uk/uksi/2019/1383/contents/made" TargetMode="External"/><Relationship Id="rId3" Type="http://schemas.openxmlformats.org/officeDocument/2006/relationships/styles" Target="styles.xml"/><Relationship Id="rId21" Type="http://schemas.openxmlformats.org/officeDocument/2006/relationships/hyperlink" Target="https://publications.parliament.uk/pa/bills/cbill/58-01/0001/EU%20(Withdrawal%20Agreement)%20Bill%20-%20Delegated%20Powers%20Memorandum%20(1).pdf" TargetMode="External"/><Relationship Id="rId7" Type="http://schemas.openxmlformats.org/officeDocument/2006/relationships/footnotes" Target="footnotes.xml"/><Relationship Id="rId12" Type="http://schemas.openxmlformats.org/officeDocument/2006/relationships/hyperlink" Target="https://commonslibrary.parliament.uk/brexit/legislation/the-new-eu-withdrawal-agreement-bill-whats-changed/" TargetMode="External"/><Relationship Id="rId17" Type="http://schemas.openxmlformats.org/officeDocument/2006/relationships/hyperlink" Target="https://publications.parliament.uk/pa/cm201719/cmselect/cmeuleg/301-lii/30109.htm" TargetMode="External"/><Relationship Id="rId2" Type="http://schemas.openxmlformats.org/officeDocument/2006/relationships/numbering" Target="numbering.xml"/><Relationship Id="rId16" Type="http://schemas.openxmlformats.org/officeDocument/2006/relationships/hyperlink" Target="http://www.legislation.gov.uk/uksi/2019/1401/contents/made" TargetMode="External"/><Relationship Id="rId20" Type="http://schemas.openxmlformats.org/officeDocument/2006/relationships/hyperlink" Target="https://services.parliament.uk/bills/2019-20/europeanunionwithdrawalagreemen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onslibrary.parliament.uk/brexit/legislation/the-new-eu-withdrawal-agreement-bill-whats-change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slation.gov.uk/uksi/2019/745/contents/made" TargetMode="External"/><Relationship Id="rId23" Type="http://schemas.openxmlformats.org/officeDocument/2006/relationships/fontTable" Target="fontTable.xml"/><Relationship Id="rId10" Type="http://schemas.openxmlformats.org/officeDocument/2006/relationships/hyperlink" Target="https://www.telegraph.co.uk/politics/2020/01/07/brussels-fires-warning-shot-citizens-rights-brexit-aseu-chief/" TargetMode="External"/><Relationship Id="rId19" Type="http://schemas.openxmlformats.org/officeDocument/2006/relationships/hyperlink" Target="http://www.legislation.gov.uk/uksi/2019/1339/made" TargetMode="External"/><Relationship Id="rId4" Type="http://schemas.microsoft.com/office/2007/relationships/stylesWithEffects" Target="stylesWithEffects.xml"/><Relationship Id="rId9" Type="http://schemas.openxmlformats.org/officeDocument/2006/relationships/hyperlink" Target="https://www.brexitcivilsocietyalliance.org/news-indexpage/brexit-is-just-beginning" TargetMode="External"/><Relationship Id="rId14" Type="http://schemas.openxmlformats.org/officeDocument/2006/relationships/hyperlink" Target="http://www.legislation.gov.uk/ukpga/2018/16/contents/enacted" TargetMode="External"/><Relationship Id="rId22" Type="http://schemas.openxmlformats.org/officeDocument/2006/relationships/hyperlink" Target="https://publiclawproject.org.uk/wp-content/uploads/2019/12/191218-PLP-and-Liberty-Joint-Briefing-Withdrawal-Agreement-Bill-Second-Rea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8752-9BB0-4F4B-B060-9EDCB928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21</cp:revision>
  <dcterms:created xsi:type="dcterms:W3CDTF">2020-01-10T12:49:00Z</dcterms:created>
  <dcterms:modified xsi:type="dcterms:W3CDTF">2020-01-11T15:35:00Z</dcterms:modified>
</cp:coreProperties>
</file>